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T.C.</w:t>
        <w:br/>
        <w:t>SİVAS CUMHURİYET ÜNİVERSİTESİ</w:t>
        <w:br/>
        <w:t>SUŞEHRİ TİMUR KARABAL MESLEK YÜKSEKOKULU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20"/>
        <w:gridCol w:w="5020"/>
      </w:tblGrid>
      <w:tr>
        <w:tc>
          <w:tcPr>
            <w:tcW w:type="dxa" w:w="5020"/>
          </w:tcPr>
          <w:p>
            <w:r>
              <w:rPr>
                <w:b/>
              </w:rPr>
              <w:t>BİRİM</w:t>
            </w:r>
          </w:p>
        </w:tc>
        <w:tc>
          <w:tcPr>
            <w:tcW w:type="dxa" w:w="5020"/>
          </w:tcPr>
          <w:p>
            <w:r>
              <w:t>Suşehri Timur Karabal Meslek Yüksekokulu</w:t>
            </w:r>
          </w:p>
        </w:tc>
      </w:tr>
      <w:tr>
        <w:tc>
          <w:tcPr>
            <w:tcW w:type="dxa" w:w="5020"/>
          </w:tcPr>
          <w:p>
            <w:r>
              <w:rPr>
                <w:b/>
              </w:rPr>
              <w:t>ŞEMA ADI</w:t>
            </w:r>
          </w:p>
        </w:tc>
        <w:tc>
          <w:tcPr>
            <w:tcW w:type="dxa" w:w="5020"/>
          </w:tcPr>
          <w:p>
            <w:r>
              <w:t>Sınıf Temsilcisi Seçimi Alt Süreci Akış Şeması</w:t>
            </w:r>
          </w:p>
        </w:tc>
      </w:tr>
      <w:tr>
        <w:tc>
          <w:tcPr>
            <w:tcW w:type="dxa" w:w="5020"/>
          </w:tcPr>
          <w:p>
            <w:r>
              <w:rPr>
                <w:b/>
              </w:rPr>
              <w:t>DAYANAK</w:t>
            </w:r>
          </w:p>
        </w:tc>
        <w:tc>
          <w:tcPr>
            <w:tcW w:type="dxa" w:w="5020"/>
          </w:tcPr>
          <w:p>
            <w:r>
              <w:t>Sivas Cumhuriyet Üniversitesi öğrenci temsilciliği ve ilgili mevzuat</w:t>
            </w:r>
          </w:p>
        </w:tc>
      </w:tr>
      <w:tr>
        <w:tc>
          <w:tcPr>
            <w:tcW w:type="dxa" w:w="5020"/>
          </w:tcPr>
          <w:p>
            <w:r>
              <w:rPr>
                <w:b/>
              </w:rPr>
              <w:t>HAZIRLAYAN</w:t>
            </w:r>
          </w:p>
        </w:tc>
        <w:tc>
          <w:tcPr>
            <w:tcW w:type="dxa" w:w="5020"/>
          </w:tcPr>
          <w:p>
            <w:r>
              <w:t>Suşehri Timur Karabal Meslek Yüksekokulu</w:t>
            </w:r>
          </w:p>
        </w:tc>
      </w:tr>
    </w:tbl>
    <w:p/>
    <w:p>
      <w:pPr>
        <w:jc w:val="center"/>
      </w:pPr>
      <w:r>
        <w:rPr>
          <w:b/>
          <w:sz w:val="26"/>
        </w:rPr>
        <w:t>SINIF TEMSİLCİSİ SEÇİMİ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20"/>
        <w:gridCol w:w="5020"/>
      </w:tblGrid>
      <w:tr>
        <w:tc>
          <w:tcPr>
            <w:tcW w:type="dxa" w:w="5020"/>
            <w:vAlign w:val="center"/>
          </w:tcPr>
          <w:p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type="dxa" w:w="5020"/>
            <w:vAlign w:val="center"/>
          </w:tcPr>
          <w:p>
            <w:r>
              <w:t>Yüksekokul Müdürlüğü tarafından seçim takvimi ve adaylık şartları program/bölüm başkanlıklarına bildirilir ve öğrencilerin erişebileceği şekilde duyurulur.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20"/>
        <w:gridCol w:w="5020"/>
      </w:tblGrid>
      <w:tr>
        <w:tc>
          <w:tcPr>
            <w:tcW w:type="dxa" w:w="5020"/>
            <w:vAlign w:val="center"/>
          </w:tcPr>
          <w:p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type="dxa" w:w="5020"/>
            <w:vAlign w:val="center"/>
          </w:tcPr>
          <w:p>
            <w:r>
              <w:t>Adaylık şartlarını taşıyan öğrenciler, belirlenen başvuru süresi içinde bağlı oldukları program/bölüm başkanlığına veya öğrenci işleri birimine dilekçe ile başvurur.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20"/>
        <w:gridCol w:w="5020"/>
      </w:tblGrid>
      <w:tr>
        <w:tc>
          <w:tcPr>
            <w:tcW w:type="dxa" w:w="5020"/>
            <w:vAlign w:val="center"/>
          </w:tcPr>
          <w:p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type="dxa" w:w="5020"/>
            <w:vAlign w:val="center"/>
          </w:tcPr>
          <w:p>
            <w:r>
              <w:t>ADAYLIK ŞARTLARI</w:t>
              <w:br/>
              <w:t>• İlgili program/bölümün kayıtlı öğrencisi olmak.</w:t>
              <w:br/>
              <w:t>• Disiplin cezası almamış olmak.</w:t>
              <w:br/>
              <w:t>• Seçim döneminde kaydını dondurmamış olmak.</w:t>
              <w:br/>
              <w:t>• İlgili mevzuatta aranan diğer şartları taşımak.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20"/>
        <w:gridCol w:w="5020"/>
      </w:tblGrid>
      <w:tr>
        <w:tc>
          <w:tcPr>
            <w:tcW w:type="dxa" w:w="5020"/>
            <w:vAlign w:val="center"/>
          </w:tcPr>
          <w:p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type="dxa" w:w="5020"/>
            <w:vAlign w:val="center"/>
          </w:tcPr>
          <w:p>
            <w:r>
              <w:t>Program/bölüm başkanlığı tarafından adayların uygunluğu değerlendirilir ve uygun adaylar ilan edilir.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20"/>
        <w:gridCol w:w="5020"/>
      </w:tblGrid>
      <w:tr>
        <w:tc>
          <w:tcPr>
            <w:tcW w:type="dxa" w:w="5020"/>
            <w:vAlign w:val="center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type="dxa" w:w="5020"/>
            <w:vAlign w:val="center"/>
          </w:tcPr>
          <w:p>
            <w:r>
              <w:t>Aday öğrenciler, belirlenen seçim kampanyası süresi içerisinde tanıtım ve seçim çalışması yapabilir.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20"/>
        <w:gridCol w:w="5020"/>
      </w:tblGrid>
      <w:tr>
        <w:tc>
          <w:tcPr>
            <w:tcW w:type="dxa" w:w="5020"/>
            <w:vAlign w:val="center"/>
          </w:tcPr>
          <w:p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type="dxa" w:w="5020"/>
            <w:vAlign w:val="center"/>
          </w:tcPr>
          <w:p>
            <w:r>
              <w:t>Her sınıf/şube için seçim sandığı oluşturulur ve ilgili sınıf/şubede kayıtlı öğrencilerin oy kullanmasıyla sınıf temsilcisi seçilir.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20"/>
        <w:gridCol w:w="5020"/>
      </w:tblGrid>
      <w:tr>
        <w:tc>
          <w:tcPr>
            <w:tcW w:type="dxa" w:w="5020"/>
            <w:vAlign w:val="center"/>
          </w:tcPr>
          <w:p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type="dxa" w:w="5020"/>
            <w:vAlign w:val="center"/>
          </w:tcPr>
          <w:p>
            <w:r>
              <w:t>Seçimin geçerli olabilmesi için ilgili mevzuatta belirtilen katılım şartları uygulanır. İlk turlarda yeterli katılım sağlanamazsa mevzuatta öngörülen usule göre sonraki tur gerçekleştirilir.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20"/>
        <w:gridCol w:w="5020"/>
      </w:tblGrid>
      <w:tr>
        <w:tc>
          <w:tcPr>
            <w:tcW w:type="dxa" w:w="5020"/>
            <w:vAlign w:val="center"/>
          </w:tcPr>
          <w:p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type="dxa" w:w="5020"/>
            <w:vAlign w:val="center"/>
          </w:tcPr>
          <w:p>
            <w:r>
              <w:t>Seçilen sınıf temsilcilerinin isim listesi program/bölüm başkanlığına bildirilir.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20"/>
        <w:gridCol w:w="5020"/>
      </w:tblGrid>
      <w:tr>
        <w:tc>
          <w:tcPr>
            <w:tcW w:type="dxa" w:w="5020"/>
            <w:vAlign w:val="center"/>
          </w:tcPr>
          <w:p>
            <w:pPr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type="dxa" w:w="5020"/>
            <w:vAlign w:val="center"/>
          </w:tcPr>
          <w:p>
            <w:r>
              <w:t>Program/bölüm başkanlıkları tarafından sınıf temsilcisi listeleri Yüksekokul Müdürlüğüne bildirilir.</w:t>
            </w:r>
          </w:p>
        </w:tc>
      </w:tr>
    </w:tbl>
    <w:p/>
    <w:p>
      <w:pPr>
        <w:jc w:val="center"/>
      </w:pPr>
      <w:r>
        <w:rPr>
          <w:b/>
          <w:sz w:val="24"/>
        </w:rPr>
        <w:t>2026-2027 EĞİTİM-ÖĞRETİM YILI</w:t>
        <w:br/>
        <w:t>SINIF TEMSİLCİLİĞİ SEÇİM TAKVİMİ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20"/>
        <w:gridCol w:w="5020"/>
      </w:tblGrid>
      <w:tr>
        <w:tc>
          <w:tcPr>
            <w:tcW w:type="dxa" w:w="5020"/>
          </w:tcPr>
          <w:p>
            <w:r>
              <w:rPr>
                <w:b/>
              </w:rPr>
              <w:t>TARİH</w:t>
            </w:r>
          </w:p>
        </w:tc>
        <w:tc>
          <w:tcPr>
            <w:tcW w:type="dxa" w:w="5020"/>
          </w:tcPr>
          <w:p>
            <w:r>
              <w:rPr>
                <w:b/>
              </w:rPr>
              <w:t>FAALİYET</w:t>
            </w:r>
          </w:p>
        </w:tc>
      </w:tr>
      <w:tr>
        <w:tc>
          <w:tcPr>
            <w:tcW w:type="dxa" w:w="5020"/>
          </w:tcPr>
          <w:p>
            <w:r>
              <w:t>14.09.2026 – 18.09.2026</w:t>
            </w:r>
          </w:p>
        </w:tc>
        <w:tc>
          <w:tcPr>
            <w:tcW w:type="dxa" w:w="5020"/>
          </w:tcPr>
          <w:p>
            <w:r>
              <w:t>Seçim takviminin öğrencilere duyurulması ve aday başvurularının alınması.</w:t>
            </w:r>
          </w:p>
        </w:tc>
      </w:tr>
      <w:tr>
        <w:tc>
          <w:tcPr>
            <w:tcW w:type="dxa" w:w="5020"/>
          </w:tcPr>
          <w:p>
            <w:r>
              <w:t>21.09.2026 – 22.09.2026</w:t>
            </w:r>
          </w:p>
        </w:tc>
        <w:tc>
          <w:tcPr>
            <w:tcW w:type="dxa" w:w="5020"/>
          </w:tcPr>
          <w:p>
            <w:r>
              <w:t>Adayların uygunluğunun değerlendirilmesi ve uygun adayların ilanı.</w:t>
            </w:r>
          </w:p>
        </w:tc>
      </w:tr>
      <w:tr>
        <w:tc>
          <w:tcPr>
            <w:tcW w:type="dxa" w:w="5020"/>
          </w:tcPr>
          <w:p>
            <w:r>
              <w:t>23.09.2026 – 25.09.2026</w:t>
            </w:r>
          </w:p>
        </w:tc>
        <w:tc>
          <w:tcPr>
            <w:tcW w:type="dxa" w:w="5020"/>
          </w:tcPr>
          <w:p>
            <w:r>
              <w:t>Seçim kampanyası süreci.</w:t>
            </w:r>
          </w:p>
        </w:tc>
      </w:tr>
      <w:tr>
        <w:tc>
          <w:tcPr>
            <w:tcW w:type="dxa" w:w="5020"/>
          </w:tcPr>
          <w:p>
            <w:r>
              <w:t>28.09.2026 – 01.10.2026</w:t>
            </w:r>
          </w:p>
        </w:tc>
        <w:tc>
          <w:tcPr>
            <w:tcW w:type="dxa" w:w="5020"/>
          </w:tcPr>
          <w:p>
            <w:r>
              <w:t>Oy pusulalarının ve sandıkların hazırlanması; her sınıf/şubede sınıf temsilciliği seçimlerinin yapılması.</w:t>
            </w:r>
          </w:p>
        </w:tc>
      </w:tr>
      <w:tr>
        <w:tc>
          <w:tcPr>
            <w:tcW w:type="dxa" w:w="5020"/>
          </w:tcPr>
          <w:p>
            <w:r>
              <w:t>02.10.2026</w:t>
            </w:r>
          </w:p>
        </w:tc>
        <w:tc>
          <w:tcPr>
            <w:tcW w:type="dxa" w:w="5020"/>
          </w:tcPr>
          <w:p>
            <w:r>
              <w:t>Seçim sonuçlarının ilan edilmesi.</w:t>
            </w:r>
          </w:p>
        </w:tc>
      </w:tr>
      <w:tr>
        <w:tc>
          <w:tcPr>
            <w:tcW w:type="dxa" w:w="5020"/>
          </w:tcPr>
          <w:p>
            <w:r>
              <w:t>05.10.2026</w:t>
            </w:r>
          </w:p>
        </w:tc>
        <w:tc>
          <w:tcPr>
            <w:tcW w:type="dxa" w:w="5020"/>
          </w:tcPr>
          <w:p>
            <w:r>
              <w:t>Program/bölüm başkanlıkları tarafından sınıf temsilcisi listelerinin Yüksekokul Müdürlüğüne bildirilmesi.</w:t>
            </w:r>
          </w:p>
        </w:tc>
      </w:tr>
    </w:tbl>
    <w:p/>
    <w:p>
      <w:pPr>
        <w:jc w:val="center"/>
      </w:pPr>
      <w:r>
        <w:rPr>
          <w:i/>
          <w:sz w:val="18"/>
        </w:rPr>
        <w:t>Not: Seçim sürecinde adaylık şartları, seçim usulü ve katılım koşulları yürürlükteki Sivas Cumhuriyet Üniversitesi mevzuatı esas alınarak uygulanır.</w:t>
      </w:r>
    </w:p>
    <w:sectPr w:rsidR="00FC693F" w:rsidRPr="0006063C" w:rsidSect="00034616"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